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pacing w:line="276" w:lineRule="auto"/>
        <w:rPr>
          <w:sz w:val="36"/>
          <w:szCs w:val="36"/>
        </w:rPr>
      </w:pPr>
      <w:sdt>
        <w:sdtPr>
          <w:id w:val="847753439"/>
          <w:tag w:val="goog_rdk_0"/>
        </w:sdtPr>
        <w:sdtContent>
          <w:commentRangeStart w:id="0"/>
        </w:sdtContent>
      </w:sdt>
      <w:sdt>
        <w:sdtPr>
          <w:id w:val="-43034187"/>
          <w:tag w:val="goog_rdk_1"/>
        </w:sdtPr>
        <w:sdtContent>
          <w:commentRangeStart w:id="1"/>
        </w:sdtContent>
      </w:sdt>
      <w:r w:rsidDel="00000000" w:rsidR="00000000" w:rsidRPr="00000000">
        <w:rPr>
          <w:sz w:val="36"/>
          <w:szCs w:val="36"/>
          <w:rtl w:val="0"/>
        </w:rPr>
        <w:t xml:space="preserve">Director of </w:t>
      </w:r>
      <w:r w:rsidDel="00000000" w:rsidR="00000000" w:rsidRPr="00000000">
        <w:rPr>
          <w:rFonts w:ascii="Arial" w:cs="Arial" w:eastAsia="Arial" w:hAnsi="Arial"/>
          <w:sz w:val="36"/>
          <w:szCs w:val="36"/>
          <w:rtl w:val="0"/>
        </w:rPr>
        <w:t xml:space="preserve">Education</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spacing w:after="160" w:line="276" w:lineRule="auto"/>
        <w:rPr>
          <w:rFonts w:ascii="Arial" w:cs="Arial" w:eastAsia="Arial" w:hAnsi="Arial"/>
        </w:rPr>
      </w:pPr>
      <w:r w:rsidDel="00000000" w:rsidR="00000000" w:rsidRPr="00000000">
        <w:rPr>
          <w:rFonts w:ascii="Arial" w:cs="Arial" w:eastAsia="Arial" w:hAnsi="Arial"/>
          <w:b w:val="1"/>
          <w:bCs w:val="1"/>
          <w:rtl w:val="0"/>
        </w:rPr>
        <w:t xml:space="preserve">ROLE DESCRIPTION:</w:t>
      </w: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rPr>
      </w:pPr>
      <w:r w:rsidDel="00000000" w:rsidR="00000000" w:rsidRPr="00000000">
        <w:rPr>
          <w:rFonts w:ascii="Arial" w:cs="Arial" w:eastAsia="Arial" w:hAnsi="Arial"/>
          <w:rtl w:val="0"/>
        </w:rPr>
        <w:t xml:space="preserve">Reporting to the Vice President (Professional Development), the Director of Education is a Board Director of the Chapter. Director of Education is responsible for the planning and delivery of PMI </w:t>
      </w:r>
      <w:r w:rsidDel="00000000" w:rsidR="00000000" w:rsidRPr="00000000">
        <w:rPr>
          <w:rtl w:val="0"/>
        </w:rPr>
        <w:t xml:space="preserve">Certification Preparation events of the Chapter including PMP Study Groups, partnered courses, seminars and workshops as well as managing Project Bites.</w:t>
      </w: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160" w:line="276" w:lineRule="auto"/>
        <w:rPr>
          <w:rFonts w:ascii="Arial" w:cs="Arial" w:eastAsia="Arial" w:hAnsi="Arial"/>
        </w:rPr>
      </w:pPr>
      <w:r w:rsidDel="00000000" w:rsidR="00000000" w:rsidRPr="00000000">
        <w:rPr>
          <w:rFonts w:ascii="Arial" w:cs="Arial" w:eastAsia="Arial" w:hAnsi="Arial"/>
          <w:b w:val="1"/>
          <w:bCs w:val="1"/>
          <w:rtl w:val="0"/>
        </w:rPr>
        <w:t xml:space="preserve">ROLES AND RESPONSIBILITIES: </w:t>
      </w:r>
      <w:r w:rsidDel="00000000" w:rsidR="00000000" w:rsidRPr="00000000">
        <w:rPr>
          <w:rtl w:val="0"/>
        </w:rPr>
      </w:r>
    </w:p>
    <w:p w:rsidR="00000000" w:rsidDel="00000000" w:rsidP="00000000" w:rsidRDefault="00000000" w:rsidRPr="00000000" w14:paraId="00000008">
      <w:pPr>
        <w:numPr>
          <w:ilvl w:val="0"/>
          <w:numId w:val="1"/>
        </w:numPr>
        <w:spacing w:line="276" w:lineRule="auto"/>
        <w:ind w:left="432"/>
        <w:rPr>
          <w:rFonts w:ascii="Arial" w:cs="Arial" w:eastAsia="Arial" w:hAnsi="Arial"/>
          <w:b w:val="1"/>
          <w:bCs w:val="1"/>
        </w:rPr>
      </w:pPr>
      <w:r w:rsidDel="00000000" w:rsidR="00000000" w:rsidRPr="00000000">
        <w:rPr>
          <w:rFonts w:ascii="Arial" w:cs="Arial" w:eastAsia="Arial" w:hAnsi="Arial"/>
          <w:b w:val="1"/>
          <w:bCs w:val="1"/>
          <w:rtl w:val="0"/>
        </w:rPr>
        <w:t xml:space="preserve">Board Responsibilities</w:t>
      </w:r>
    </w:p>
    <w:p w:rsidR="00000000" w:rsidDel="00000000" w:rsidP="00000000" w:rsidRDefault="00000000" w:rsidRPr="00000000" w14:paraId="00000009">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Perform all the fiduciary responsibilities as a Board member.</w:t>
      </w:r>
    </w:p>
    <w:p w:rsidR="00000000" w:rsidDel="00000000" w:rsidP="00000000" w:rsidRDefault="00000000" w:rsidRPr="00000000" w14:paraId="0000000A">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Contribute to the decision making to any matter presented in front of the Board.</w:t>
      </w:r>
    </w:p>
    <w:p w:rsidR="00000000" w:rsidDel="00000000" w:rsidP="00000000" w:rsidRDefault="00000000" w:rsidRPr="00000000" w14:paraId="0000000B">
      <w:pPr>
        <w:spacing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C">
      <w:pPr>
        <w:numPr>
          <w:ilvl w:val="0"/>
          <w:numId w:val="1"/>
        </w:numPr>
        <w:spacing w:line="276" w:lineRule="auto"/>
        <w:ind w:left="432"/>
        <w:rPr>
          <w:rFonts w:ascii="Arial" w:cs="Arial" w:eastAsia="Arial" w:hAnsi="Arial"/>
          <w:b w:val="1"/>
          <w:bCs w:val="1"/>
        </w:rPr>
      </w:pPr>
      <w:r w:rsidDel="00000000" w:rsidR="00000000" w:rsidRPr="00000000">
        <w:rPr>
          <w:rFonts w:ascii="Arial" w:cs="Arial" w:eastAsia="Arial" w:hAnsi="Arial"/>
          <w:b w:val="1"/>
          <w:bCs w:val="1"/>
          <w:rtl w:val="0"/>
        </w:rPr>
        <w:t xml:space="preserve">Meeting</w:t>
      </w:r>
    </w:p>
    <w:p w:rsidR="00000000" w:rsidDel="00000000" w:rsidP="00000000" w:rsidRDefault="00000000" w:rsidRPr="00000000" w14:paraId="0000000D">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Attend the Monthly Board Meeting</w:t>
      </w:r>
    </w:p>
    <w:p w:rsidR="00000000" w:rsidDel="00000000" w:rsidP="00000000" w:rsidRDefault="00000000" w:rsidRPr="00000000" w14:paraId="0000000E">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Attend any other meeting/sessions organized for the Board.</w:t>
      </w:r>
    </w:p>
    <w:p w:rsidR="00000000" w:rsidDel="00000000" w:rsidP="00000000" w:rsidRDefault="00000000" w:rsidRPr="00000000" w14:paraId="0000000F">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Schedule and Lead meetings for the Education team.</w:t>
      </w:r>
    </w:p>
    <w:p w:rsidR="00000000" w:rsidDel="00000000" w:rsidP="00000000" w:rsidRDefault="00000000" w:rsidRPr="00000000" w14:paraId="00000010">
      <w:pPr>
        <w:spacing w:line="276" w:lineRule="auto"/>
        <w:ind w:left="792" w:firstLine="0"/>
        <w:rPr>
          <w:rFonts w:ascii="Arial" w:cs="Arial" w:eastAsia="Arial" w:hAnsi="Arial"/>
        </w:rPr>
      </w:pPr>
      <w:r w:rsidDel="00000000" w:rsidR="00000000" w:rsidRPr="00000000">
        <w:rPr>
          <w:rtl w:val="0"/>
        </w:rPr>
      </w:r>
    </w:p>
    <w:p w:rsidR="00000000" w:rsidDel="00000000" w:rsidP="00000000" w:rsidRDefault="00000000" w:rsidRPr="00000000" w14:paraId="00000011">
      <w:pPr>
        <w:numPr>
          <w:ilvl w:val="0"/>
          <w:numId w:val="1"/>
        </w:numPr>
        <w:spacing w:line="276" w:lineRule="auto"/>
        <w:ind w:left="432"/>
        <w:rPr>
          <w:rFonts w:ascii="Arial" w:cs="Arial" w:eastAsia="Arial" w:hAnsi="Arial"/>
          <w:b w:val="1"/>
          <w:bCs w:val="1"/>
        </w:rPr>
      </w:pPr>
      <w:r w:rsidDel="00000000" w:rsidR="00000000" w:rsidRPr="00000000">
        <w:rPr>
          <w:rFonts w:ascii="Arial" w:cs="Arial" w:eastAsia="Arial" w:hAnsi="Arial"/>
          <w:b w:val="1"/>
          <w:bCs w:val="1"/>
          <w:rtl w:val="0"/>
        </w:rPr>
        <w:t xml:space="preserve">Education Responsibilities</w:t>
      </w:r>
    </w:p>
    <w:p w:rsidR="00000000" w:rsidDel="00000000" w:rsidP="00000000" w:rsidRDefault="00000000" w:rsidRPr="00000000" w14:paraId="00000012">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Primary Organizer of Chapter Education Events</w:t>
      </w:r>
    </w:p>
    <w:p w:rsidR="00000000" w:rsidDel="00000000" w:rsidP="00000000" w:rsidRDefault="00000000" w:rsidRPr="00000000" w14:paraId="00000013">
      <w:pPr>
        <w:numPr>
          <w:ilvl w:val="1"/>
          <w:numId w:val="1"/>
        </w:numPr>
        <w:spacing w:line="276" w:lineRule="auto"/>
        <w:ind w:left="792" w:hanging="432"/>
        <w:rPr>
          <w:rFonts w:ascii="Arial" w:cs="Arial" w:eastAsia="Arial" w:hAnsi="Arial"/>
        </w:rPr>
      </w:pPr>
      <w:r w:rsidDel="00000000" w:rsidR="00000000" w:rsidRPr="00000000">
        <w:rPr>
          <w:rtl w:val="0"/>
        </w:rPr>
        <w:t xml:space="preserve">Plan and conduct workshops and seminars designed to share knowledge and prepare attendees for all PMI Certifications</w:t>
      </w:r>
    </w:p>
    <w:p w:rsidR="00000000" w:rsidDel="00000000" w:rsidP="00000000" w:rsidRDefault="00000000" w:rsidRPr="00000000" w14:paraId="00000014">
      <w:pPr>
        <w:numPr>
          <w:ilvl w:val="1"/>
          <w:numId w:val="1"/>
        </w:numPr>
        <w:spacing w:line="276" w:lineRule="auto"/>
        <w:ind w:left="792" w:hanging="432"/>
      </w:pPr>
      <w:r w:rsidDel="00000000" w:rsidR="00000000" w:rsidRPr="00000000">
        <w:rPr>
          <w:rFonts w:ascii="Arial" w:cs="Arial" w:eastAsia="Arial" w:hAnsi="Arial"/>
          <w:rtl w:val="0"/>
        </w:rPr>
        <w:t xml:space="preserve">Create PDU Code and share with participants</w:t>
      </w:r>
      <w:r w:rsidDel="00000000" w:rsidR="00000000" w:rsidRPr="00000000">
        <w:rPr>
          <w:rtl w:val="0"/>
        </w:rPr>
      </w:r>
    </w:p>
    <w:p w:rsidR="00000000" w:rsidDel="00000000" w:rsidP="00000000" w:rsidRDefault="00000000" w:rsidRPr="00000000" w14:paraId="00000015">
      <w:pPr>
        <w:numPr>
          <w:ilvl w:val="1"/>
          <w:numId w:val="1"/>
        </w:numPr>
        <w:spacing w:line="276" w:lineRule="auto"/>
        <w:ind w:left="792" w:hanging="432"/>
        <w:rPr>
          <w:rFonts w:ascii="Arial" w:cs="Arial" w:eastAsia="Arial" w:hAnsi="Arial"/>
        </w:rPr>
      </w:pPr>
      <w:r w:rsidDel="00000000" w:rsidR="00000000" w:rsidRPr="00000000">
        <w:rPr>
          <w:rtl w:val="0"/>
        </w:rPr>
        <w:t xml:space="preserve">Coordinate with Partners for PMP/CAPM Study Group </w:t>
      </w:r>
    </w:p>
    <w:p w:rsidR="00000000" w:rsidDel="00000000" w:rsidP="00000000" w:rsidRDefault="00000000" w:rsidRPr="00000000" w14:paraId="00000016">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Contact speakers and provide all necessary logistical arrangements</w:t>
      </w:r>
    </w:p>
    <w:p w:rsidR="00000000" w:rsidDel="00000000" w:rsidP="00000000" w:rsidRDefault="00000000" w:rsidRPr="00000000" w14:paraId="00000017">
      <w:pPr>
        <w:numPr>
          <w:ilvl w:val="1"/>
          <w:numId w:val="1"/>
        </w:numPr>
        <w:spacing w:line="276" w:lineRule="auto"/>
        <w:ind w:left="792" w:hanging="432"/>
        <w:rPr>
          <w:rFonts w:ascii="Arial" w:cs="Arial" w:eastAsia="Arial" w:hAnsi="Arial"/>
        </w:rPr>
      </w:pPr>
      <w:r w:rsidDel="00000000" w:rsidR="00000000" w:rsidRPr="00000000">
        <w:rPr>
          <w:rtl w:val="0"/>
        </w:rPr>
        <w:t xml:space="preserve">Provide certification and recertification information to members as needed</w:t>
      </w:r>
      <w:r w:rsidDel="00000000" w:rsidR="00000000" w:rsidRPr="00000000">
        <w:rPr>
          <w:rtl w:val="0"/>
        </w:rPr>
      </w:r>
    </w:p>
    <w:p w:rsidR="00000000" w:rsidDel="00000000" w:rsidP="00000000" w:rsidRDefault="00000000" w:rsidRPr="00000000" w14:paraId="00000018">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Any other responsibilities of the Education and Certification</w:t>
      </w:r>
    </w:p>
    <w:p w:rsidR="00000000" w:rsidDel="00000000" w:rsidP="00000000" w:rsidRDefault="00000000" w:rsidRPr="00000000" w14:paraId="00000019">
      <w:pPr>
        <w:numPr>
          <w:ilvl w:val="1"/>
          <w:numId w:val="1"/>
        </w:numPr>
        <w:spacing w:line="276" w:lineRule="auto"/>
        <w:ind w:left="792" w:hanging="432"/>
        <w:rPr>
          <w:rFonts w:ascii="Arial" w:cs="Arial" w:eastAsia="Arial" w:hAnsi="Arial"/>
          <w:u w:val="none"/>
        </w:rPr>
      </w:pPr>
      <w:r w:rsidDel="00000000" w:rsidR="00000000" w:rsidRPr="00000000">
        <w:rPr>
          <w:rFonts w:ascii="Arial" w:cs="Arial" w:eastAsia="Arial" w:hAnsi="Arial"/>
          <w:rtl w:val="0"/>
        </w:rPr>
        <w:t xml:space="preserve">Chapter Scholarship Coordination with Partner Organization</w:t>
      </w:r>
    </w:p>
    <w:p w:rsidR="00000000" w:rsidDel="00000000" w:rsidP="00000000" w:rsidRDefault="00000000" w:rsidRPr="00000000" w14:paraId="0000001A">
      <w:pPr>
        <w:numPr>
          <w:ilvl w:val="1"/>
          <w:numId w:val="1"/>
        </w:numPr>
        <w:spacing w:line="276" w:lineRule="auto"/>
        <w:ind w:left="792" w:hanging="432"/>
        <w:rPr>
          <w:rFonts w:ascii="Arial" w:cs="Arial" w:eastAsia="Arial" w:hAnsi="Arial"/>
          <w:u w:val="none"/>
        </w:rPr>
      </w:pPr>
      <w:r w:rsidDel="00000000" w:rsidR="00000000" w:rsidRPr="00000000">
        <w:rPr>
          <w:rFonts w:ascii="Arial" w:cs="Arial" w:eastAsia="Arial" w:hAnsi="Arial"/>
          <w:rtl w:val="0"/>
        </w:rPr>
        <w:t xml:space="preserve">Own Project Bites relationship - including promoting Project Bites Live events, tracking member usage and leading the virtual PD Day</w:t>
      </w:r>
    </w:p>
    <w:p w:rsidR="00000000" w:rsidDel="00000000" w:rsidP="00000000" w:rsidRDefault="00000000" w:rsidRPr="00000000" w14:paraId="0000001B">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line="276" w:lineRule="auto"/>
        <w:ind w:left="144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numPr>
          <w:ilvl w:val="0"/>
          <w:numId w:val="1"/>
        </w:numPr>
        <w:spacing w:line="276" w:lineRule="auto"/>
        <w:ind w:left="432"/>
        <w:rPr>
          <w:rFonts w:ascii="Arial" w:cs="Arial" w:eastAsia="Arial" w:hAnsi="Arial"/>
          <w:b w:val="1"/>
          <w:bCs w:val="1"/>
        </w:rPr>
      </w:pPr>
      <w:r w:rsidDel="00000000" w:rsidR="00000000" w:rsidRPr="00000000">
        <w:rPr>
          <w:rFonts w:ascii="Arial" w:cs="Arial" w:eastAsia="Arial" w:hAnsi="Arial"/>
          <w:b w:val="1"/>
          <w:bCs w:val="1"/>
          <w:rtl w:val="0"/>
        </w:rPr>
        <w:t xml:space="preserve"> Recruitment and Onboarding</w:t>
      </w:r>
    </w:p>
    <w:p w:rsidR="00000000" w:rsidDel="00000000" w:rsidP="00000000" w:rsidRDefault="00000000" w:rsidRPr="00000000" w14:paraId="0000001E">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Conduct the Volunteer recruitment process coordinating with Director of Membership &amp; Volunteers</w:t>
      </w:r>
    </w:p>
    <w:p w:rsidR="00000000" w:rsidDel="00000000" w:rsidP="00000000" w:rsidRDefault="00000000" w:rsidRPr="00000000" w14:paraId="0000001F">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Onboard the Volunteers and provide training as necessary.</w:t>
      </w:r>
    </w:p>
    <w:p w:rsidR="00000000" w:rsidDel="00000000" w:rsidP="00000000" w:rsidRDefault="00000000" w:rsidRPr="00000000" w14:paraId="00000020">
      <w:pPr>
        <w:spacing w:line="276"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21">
      <w:pPr>
        <w:numPr>
          <w:ilvl w:val="0"/>
          <w:numId w:val="1"/>
        </w:numPr>
        <w:tabs>
          <w:tab w:val="left" w:leader="none" w:pos="540"/>
        </w:tabs>
        <w:spacing w:line="276" w:lineRule="auto"/>
        <w:ind w:left="432"/>
        <w:rPr>
          <w:rFonts w:ascii="Arial" w:cs="Arial" w:eastAsia="Arial" w:hAnsi="Arial"/>
          <w:b w:val="1"/>
          <w:bCs w:val="1"/>
        </w:rPr>
      </w:pPr>
      <w:r w:rsidDel="00000000" w:rsidR="00000000" w:rsidRPr="00000000">
        <w:rPr>
          <w:rFonts w:ascii="Arial" w:cs="Arial" w:eastAsia="Arial" w:hAnsi="Arial"/>
          <w:b w:val="1"/>
          <w:bCs w:val="1"/>
          <w:rtl w:val="0"/>
        </w:rPr>
        <w:t xml:space="preserve">Reporting to Vice President</w:t>
      </w:r>
    </w:p>
    <w:p w:rsidR="00000000" w:rsidDel="00000000" w:rsidP="00000000" w:rsidRDefault="00000000" w:rsidRPr="00000000" w14:paraId="00000022">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Receive Direction from Vice President (Professional Development) </w:t>
      </w:r>
    </w:p>
    <w:p w:rsidR="00000000" w:rsidDel="00000000" w:rsidP="00000000" w:rsidRDefault="00000000" w:rsidRPr="00000000" w14:paraId="00000023">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Provide regular update of the Education Event portfolio work to Vice President (Professional Development)</w:t>
      </w:r>
    </w:p>
    <w:p w:rsidR="00000000" w:rsidDel="00000000" w:rsidP="00000000" w:rsidRDefault="00000000" w:rsidRPr="00000000" w14:paraId="00000024">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Escalate any challenges to the Vice President (Professional Development) and the Board if required</w:t>
      </w:r>
    </w:p>
    <w:p w:rsidR="00000000" w:rsidDel="00000000" w:rsidP="00000000" w:rsidRDefault="00000000" w:rsidRPr="00000000" w14:paraId="00000025">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Work with the Vice President (Professional Development) to contribute to the Education budget development.</w:t>
      </w:r>
    </w:p>
    <w:p w:rsidR="00000000" w:rsidDel="00000000" w:rsidP="00000000" w:rsidRDefault="00000000" w:rsidRPr="00000000" w14:paraId="00000026">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Submit all Education related expenses through Vice President (Professional Development)</w:t>
      </w:r>
    </w:p>
    <w:p w:rsidR="00000000" w:rsidDel="00000000" w:rsidP="00000000" w:rsidRDefault="00000000" w:rsidRPr="00000000" w14:paraId="00000027">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8">
      <w:pPr>
        <w:spacing w:line="276"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29">
      <w:pPr>
        <w:numPr>
          <w:ilvl w:val="0"/>
          <w:numId w:val="1"/>
        </w:numPr>
        <w:spacing w:line="276" w:lineRule="auto"/>
        <w:ind w:left="432"/>
        <w:rPr>
          <w:rFonts w:ascii="Arial" w:cs="Arial" w:eastAsia="Arial" w:hAnsi="Arial"/>
          <w:b w:val="1"/>
          <w:bCs w:val="1"/>
        </w:rPr>
      </w:pPr>
      <w:r w:rsidDel="00000000" w:rsidR="00000000" w:rsidRPr="00000000">
        <w:rPr>
          <w:rFonts w:ascii="Arial" w:cs="Arial" w:eastAsia="Arial" w:hAnsi="Arial"/>
          <w:b w:val="1"/>
          <w:bCs w:val="1"/>
          <w:rtl w:val="0"/>
        </w:rPr>
        <w:t xml:space="preserve">Coordinate with other Portfolios</w:t>
      </w:r>
    </w:p>
    <w:p w:rsidR="00000000" w:rsidDel="00000000" w:rsidP="00000000" w:rsidRDefault="00000000" w:rsidRPr="00000000" w14:paraId="0000002A">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Coordinate with Communications, Marketing, Technology, Sponsorship Portfolios to deliver Education Program and events.</w:t>
      </w:r>
    </w:p>
    <w:p w:rsidR="00000000" w:rsidDel="00000000" w:rsidP="00000000" w:rsidRDefault="00000000" w:rsidRPr="00000000" w14:paraId="0000002B">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Coordinate with Events,Special Events, Mentorship to ensure Education Program and events are scheduled without conflict</w:t>
      </w:r>
    </w:p>
    <w:p w:rsidR="00000000" w:rsidDel="00000000" w:rsidP="00000000" w:rsidRDefault="00000000" w:rsidRPr="00000000" w14:paraId="0000002C">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Coordinate with other portfolios when required</w:t>
      </w:r>
    </w:p>
    <w:p w:rsidR="00000000" w:rsidDel="00000000" w:rsidP="00000000" w:rsidRDefault="00000000" w:rsidRPr="00000000" w14:paraId="0000002D">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Keep the Vice President (Professional Development) informed about cross portfolio decisions.</w:t>
      </w:r>
    </w:p>
    <w:p w:rsidR="00000000" w:rsidDel="00000000" w:rsidP="00000000" w:rsidRDefault="00000000" w:rsidRPr="00000000" w14:paraId="0000002E">
      <w:pPr>
        <w:spacing w:line="276" w:lineRule="auto"/>
        <w:ind w:left="1890" w:firstLine="0"/>
        <w:rPr>
          <w:rFonts w:ascii="Arial" w:cs="Arial" w:eastAsia="Arial" w:hAnsi="Arial"/>
        </w:rPr>
      </w:pPr>
      <w:r w:rsidDel="00000000" w:rsidR="00000000" w:rsidRPr="00000000">
        <w:rPr>
          <w:rtl w:val="0"/>
        </w:rPr>
      </w:r>
    </w:p>
    <w:p w:rsidR="00000000" w:rsidDel="00000000" w:rsidP="00000000" w:rsidRDefault="00000000" w:rsidRPr="00000000" w14:paraId="0000002F">
      <w:pPr>
        <w:spacing w:line="276" w:lineRule="auto"/>
        <w:ind w:left="1890" w:firstLine="0"/>
        <w:rPr>
          <w:rFonts w:ascii="Arial" w:cs="Arial" w:eastAsia="Arial" w:hAnsi="Arial"/>
        </w:rPr>
      </w:pPr>
      <w:r w:rsidDel="00000000" w:rsidR="00000000" w:rsidRPr="00000000">
        <w:rPr>
          <w:rtl w:val="0"/>
        </w:rPr>
      </w:r>
    </w:p>
    <w:p w:rsidR="00000000" w:rsidDel="00000000" w:rsidP="00000000" w:rsidRDefault="00000000" w:rsidRPr="00000000" w14:paraId="00000030">
      <w:pPr>
        <w:numPr>
          <w:ilvl w:val="0"/>
          <w:numId w:val="1"/>
        </w:numPr>
        <w:spacing w:line="276" w:lineRule="auto"/>
        <w:ind w:left="432"/>
        <w:rPr>
          <w:rFonts w:ascii="Arial" w:cs="Arial" w:eastAsia="Arial" w:hAnsi="Arial"/>
        </w:rPr>
      </w:pPr>
      <w:r w:rsidDel="00000000" w:rsidR="00000000" w:rsidRPr="00000000">
        <w:rPr>
          <w:rFonts w:ascii="Arial" w:cs="Arial" w:eastAsia="Arial" w:hAnsi="Arial"/>
          <w:b w:val="1"/>
          <w:bCs w:val="1"/>
          <w:rtl w:val="0"/>
        </w:rPr>
        <w:t xml:space="preserve">Others</w:t>
      </w:r>
    </w:p>
    <w:p w:rsidR="00000000" w:rsidDel="00000000" w:rsidP="00000000" w:rsidRDefault="00000000" w:rsidRPr="00000000" w14:paraId="00000031">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Prepare status report for each Board meeting</w:t>
      </w:r>
    </w:p>
    <w:p w:rsidR="00000000" w:rsidDel="00000000" w:rsidP="00000000" w:rsidRDefault="00000000" w:rsidRPr="00000000" w14:paraId="00000032">
      <w:pPr>
        <w:numPr>
          <w:ilvl w:val="1"/>
          <w:numId w:val="1"/>
        </w:numPr>
        <w:spacing w:line="276" w:lineRule="auto"/>
        <w:ind w:left="792" w:hanging="432"/>
      </w:pPr>
      <w:r w:rsidDel="00000000" w:rsidR="00000000" w:rsidRPr="00000000">
        <w:rPr>
          <w:rFonts w:ascii="Arial" w:cs="Arial" w:eastAsia="Arial" w:hAnsi="Arial"/>
          <w:rtl w:val="0"/>
        </w:rPr>
        <w:t xml:space="preserve">Prepare the Education section of the Annual Report for presentation to the membership at the Annual General Meeting.</w:t>
      </w:r>
    </w:p>
    <w:p w:rsidR="00000000" w:rsidDel="00000000" w:rsidP="00000000" w:rsidRDefault="00000000" w:rsidRPr="00000000" w14:paraId="00000033">
      <w:pPr>
        <w:numPr>
          <w:ilvl w:val="1"/>
          <w:numId w:val="1"/>
        </w:numPr>
        <w:spacing w:line="276" w:lineRule="auto"/>
        <w:ind w:left="792" w:hanging="432"/>
        <w:rPr>
          <w:rFonts w:ascii="Arial" w:cs="Arial" w:eastAsia="Arial" w:hAnsi="Arial"/>
        </w:rPr>
      </w:pPr>
      <w:r w:rsidDel="00000000" w:rsidR="00000000" w:rsidRPr="00000000">
        <w:rPr>
          <w:rFonts w:ascii="Arial" w:cs="Arial" w:eastAsia="Arial" w:hAnsi="Arial"/>
          <w:rtl w:val="0"/>
        </w:rPr>
        <w:t xml:space="preserve">Perform any other related responsibility assigned by the Vice President (Professional Development)</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1440" w:firstLine="0"/>
        <w:rPr/>
      </w:pPr>
      <w:r w:rsidDel="00000000" w:rsidR="00000000" w:rsidRPr="00000000">
        <w:rPr>
          <w:rtl w:val="0"/>
        </w:rPr>
      </w:r>
    </w:p>
    <w:sectPr>
      <w:headerReference r:id="rId9" w:type="default"/>
      <w:footerReference r:id="rId10" w:type="default"/>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tefanie DeYoung" w:id="0" w:date="2025-12-23T15:37:23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@mrahman@pmins.ca what if we included project bites in this portfolio. May allow for better tracking of members use of resource, ensure project bites live events are promoted and would take the lead on the virtual PD day.</w:t>
      </w:r>
    </w:p>
  </w:comment>
  <w:comment w:author="Mahbubur Rahman" w:id="1" w:date="2025-12-23T15:54:14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 That make sense. thank you</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8" w15:done="0"/>
  <w15:commentEx w15:paraId="00000039" w15:paraIdParent="0000003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GarmdITC BkCn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-360360</wp:posOffset>
              </wp:positionH>
              <wp:positionV relativeFrom="paragraph">
                <wp:posOffset>-55560</wp:posOffset>
              </wp:positionV>
              <wp:extent cx="6699250" cy="590550"/>
              <wp:effectExtent b="0" l="0" r="0" t="0"/>
              <wp:wrapNone/>
              <wp:docPr id="4" name=""/>
              <a:graphic>
                <a:graphicData uri="http://schemas.microsoft.com/office/word/2010/wordprocessingShape">
                  <wps:wsp>
                    <wps:cNvSpPr/>
                    <wps:cNvPr id="2" name="Shape 2"/>
                    <wps:spPr>
                      <a:xfrm>
                        <a:off x="2008440" y="3494568"/>
                        <a:ext cx="6675120" cy="5708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-360360</wp:posOffset>
              </wp:positionH>
              <wp:positionV relativeFrom="paragraph">
                <wp:posOffset>-55560</wp:posOffset>
              </wp:positionV>
              <wp:extent cx="6699250" cy="590550"/>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99250" cy="5905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792" w:hanging="432"/>
      </w:pPr>
      <w:rPr>
        <w:b w:val="0"/>
        <w:bCs w:val="0"/>
      </w:rPr>
    </w:lvl>
    <w:lvl w:ilvl="2">
      <w:start w:val="1"/>
      <w:numFmt w:val="bullet"/>
      <w:lvlText w:val="■"/>
      <w:lvlJc w:val="left"/>
      <w:pPr>
        <w:ind w:left="1224" w:hanging="504"/>
      </w:pPr>
      <w:rPr>
        <w:b w:val="0"/>
        <w:bCs w:val="0"/>
        <w:i w:val="0"/>
        <w:iCs w:val="0"/>
      </w:rPr>
    </w:lvl>
    <w:lvl w:ilvl="3">
      <w:start w:val="1"/>
      <w:numFmt w:val="bullet"/>
      <w:lvlText w:val="●"/>
      <w:lvlJc w:val="left"/>
      <w:pPr>
        <w:ind w:left="1728" w:hanging="647"/>
      </w:pPr>
      <w:rPr/>
    </w:lvl>
    <w:lvl w:ilvl="4">
      <w:start w:val="1"/>
      <w:numFmt w:val="decimal"/>
      <w:lvlText w:val="%1.%2.■.●.%5."/>
      <w:lvlJc w:val="left"/>
      <w:pPr>
        <w:ind w:left="2232" w:hanging="792"/>
      </w:pPr>
      <w:rPr/>
    </w:lvl>
    <w:lvl w:ilvl="5">
      <w:start w:val="1"/>
      <w:numFmt w:val="decimal"/>
      <w:lvlText w:val="%1.%2.■.●.%5.%6."/>
      <w:lvlJc w:val="left"/>
      <w:pPr>
        <w:ind w:left="2736" w:hanging="934.9999999999995"/>
      </w:pPr>
      <w:rPr/>
    </w:lvl>
    <w:lvl w:ilvl="6">
      <w:start w:val="1"/>
      <w:numFmt w:val="decimal"/>
      <w:lvlText w:val="%1.%2.■.●.%5.%6.%7."/>
      <w:lvlJc w:val="left"/>
      <w:pPr>
        <w:ind w:left="3240" w:hanging="1080"/>
      </w:pPr>
      <w:rPr/>
    </w:lvl>
    <w:lvl w:ilvl="7">
      <w:start w:val="1"/>
      <w:numFmt w:val="decimal"/>
      <w:lvlText w:val="%1.%2.■.●.%5.%6.%7.%8."/>
      <w:lvlJc w:val="left"/>
      <w:pPr>
        <w:ind w:left="3744" w:hanging="1224.0000000000005"/>
      </w:pPr>
      <w:rPr/>
    </w:lvl>
    <w:lvl w:ilvl="8">
      <w:start w:val="1"/>
      <w:numFmt w:val="decimal"/>
      <w:lvlText w:val="%1.%2.■.●.%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mdITC BkCn BT" w:cs="GarmdITC BkCn BT" w:eastAsia="GarmdITC BkCn BT" w:hAnsi="GarmdITC BkCn BT"/>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00" w:lineRule="auto"/>
      <w:ind w:left="432" w:hanging="432"/>
    </w:pPr>
    <w:rPr>
      <w:b w:val="1"/>
      <w:bCs w:val="1"/>
      <w:sz w:val="28"/>
      <w:szCs w:val="28"/>
    </w:rPr>
  </w:style>
  <w:style w:type="paragraph" w:styleId="Heading2">
    <w:name w:val="heading 2"/>
    <w:basedOn w:val="Normal"/>
    <w:next w:val="Normal"/>
    <w:pPr>
      <w:keepNext w:val="1"/>
      <w:keepLines w:val="1"/>
      <w:spacing w:after="60" w:before="120" w:lineRule="auto"/>
      <w:ind w:left="792" w:hanging="432"/>
    </w:pPr>
    <w:rPr>
      <w:b w:val="1"/>
      <w:bCs w:val="1"/>
    </w:rPr>
  </w:style>
  <w:style w:type="paragraph" w:styleId="Heading3">
    <w:name w:val="heading 3"/>
    <w:basedOn w:val="Normal"/>
    <w:next w:val="Normal"/>
    <w:pPr>
      <w:keepNext w:val="1"/>
      <w:keepLines w:val="1"/>
      <w:spacing w:before="60" w:lineRule="auto"/>
      <w:ind w:left="1224" w:hanging="504.00000000000006"/>
    </w:pPr>
    <w:rPr>
      <w:b w:val="1"/>
      <w:bCs w:val="1"/>
      <w:i w:val="1"/>
      <w:iCs w:val="1"/>
    </w:rPr>
  </w:style>
  <w:style w:type="paragraph" w:styleId="Heading4">
    <w:name w:val="heading 4"/>
    <w:basedOn w:val="Normal"/>
    <w:next w:val="Normal"/>
    <w:pPr>
      <w:keepNext w:val="1"/>
      <w:keepLines w:val="1"/>
      <w:spacing w:before="60" w:lineRule="auto"/>
    </w:pPr>
    <w:rPr>
      <w:rFonts w:ascii="Times New Roman" w:cs="Times New Roman" w:eastAsia="Times New Roman" w:hAnsi="Times New Roman"/>
      <w:sz w:val="22"/>
      <w:szCs w:val="22"/>
    </w:rPr>
  </w:style>
  <w:style w:type="paragraph" w:styleId="Heading5">
    <w:name w:val="heading 5"/>
    <w:basedOn w:val="Normal"/>
    <w:next w:val="Normal"/>
    <w:pPr>
      <w:keepNext w:val="1"/>
      <w:keepLines w:val="1"/>
      <w:spacing w:after="60" w:before="240" w:lineRule="auto"/>
    </w:pPr>
    <w:rPr>
      <w:b w:val="1"/>
      <w:bCs w:val="1"/>
      <w:i w:val="1"/>
      <w:iCs w:val="1"/>
      <w:sz w:val="26"/>
      <w:szCs w:val="26"/>
    </w:rPr>
  </w:style>
  <w:style w:type="paragraph" w:styleId="Heading6">
    <w:name w:val="heading 6"/>
    <w:basedOn w:val="Normal"/>
    <w:next w:val="Normal"/>
    <w:pPr>
      <w:keepNext w:val="1"/>
      <w:keepLines w:val="1"/>
      <w:spacing w:after="60" w:before="240" w:lineRule="auto"/>
    </w:pPr>
    <w:rPr>
      <w:rFonts w:ascii="Times New Roman" w:cs="Times New Roman" w:eastAsia="Times New Roman" w:hAnsi="Times New Roman"/>
      <w:b w:val="1"/>
      <w:bCs w:val="1"/>
      <w:sz w:val="22"/>
      <w:szCs w:val="22"/>
    </w:rPr>
  </w:style>
  <w:style w:type="paragraph" w:styleId="Title">
    <w:name w:val="Title"/>
    <w:basedOn w:val="Normal"/>
    <w:next w:val="Normal"/>
    <w:pPr>
      <w:keepNext w:val="1"/>
      <w:keepLines w:val="1"/>
      <w:jc w:val="center"/>
    </w:pPr>
    <w:rPr>
      <w:b w:val="1"/>
      <w:bCs w:val="1"/>
      <w:i w:val="1"/>
      <w:iCs w:val="1"/>
      <w:sz w:val="28"/>
      <w:szCs w:val="28"/>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D1E5E"/>
    <w:rPr>
      <w:color w:val="0000ff" w:themeColor="hyperlink"/>
      <w:u w:val="single"/>
    </w:rPr>
  </w:style>
  <w:style w:type="character" w:styleId="UnresolvedMention">
    <w:name w:val="Unresolved Mention"/>
    <w:basedOn w:val="DefaultParagraphFont"/>
    <w:uiPriority w:val="99"/>
    <w:semiHidden w:val="1"/>
    <w:unhideWhenUsed w:val="1"/>
    <w:rsid w:val="00AD1E5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bRo8yIaexM8Vp2Tw4AgoRwofFg==">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2022-02-09T01:27:00Z</dcterms:created>
  <dc:creator>Jeffrey Bonus</dc:creator>
</cp:coreProperties>
</file>